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8"/>
        </w:tabs>
        <w:rPr>
          <w:rFonts w:ascii="Arial" w:hAnsi="Arial" w:cs="Arial"/>
          <w:b/>
          <w:bCs/>
          <w:sz w:val="24"/>
          <w:szCs w:val="24"/>
          <w:lang w:val="en-US" w:eastAsia="zh-CN"/>
        </w:rPr>
      </w:pPr>
      <w:bookmarkStart w:id="0" w:name="_Hlk94287042"/>
      <w:r>
        <w:rPr>
          <w:rFonts w:ascii="Arial" w:hAnsi="Arial" w:cs="Arial"/>
          <w:b/>
          <w:bCs/>
          <w:sz w:val="24"/>
          <w:szCs w:val="24"/>
        </w:rPr>
        <w:t xml:space="preserve">3GPP TSG-WG SA2 </w:t>
      </w:r>
      <w:r>
        <w:rPr>
          <w:rFonts w:ascii="Arial" w:hAnsi="Arial" w:eastAsia="Arial Unicode MS" w:cs="Arial"/>
          <w:b/>
          <w:bCs/>
          <w:sz w:val="24"/>
        </w:rPr>
        <w:t>Meeting #161</w:t>
      </w:r>
      <w:r>
        <w:rPr>
          <w:rFonts w:ascii="Arial" w:hAnsi="Arial" w:cs="Arial"/>
          <w:b/>
          <w:bCs/>
          <w:sz w:val="24"/>
          <w:szCs w:val="24"/>
        </w:rPr>
        <w:tab/>
      </w:r>
      <w:r>
        <w:rPr>
          <w:rFonts w:hint="eastAsia" w:ascii="Arial" w:hAnsi="Arial" w:cs="Arial"/>
          <w:b/>
          <w:bCs/>
          <w:sz w:val="24"/>
          <w:szCs w:val="24"/>
        </w:rPr>
        <w:t>S2-2401949</w:t>
      </w:r>
    </w:p>
    <w:p>
      <w:pPr>
        <w:pBdr>
          <w:bottom w:val="single" w:color="auto" w:sz="6" w:space="0"/>
        </w:pBdr>
        <w:tabs>
          <w:tab w:val="right" w:pos="9638"/>
        </w:tabs>
        <w:rPr>
          <w:rFonts w:ascii="Arial" w:hAnsi="Arial" w:cs="Arial"/>
          <w:b/>
          <w:bCs/>
          <w:sz w:val="24"/>
          <w:szCs w:val="24"/>
        </w:rPr>
      </w:pPr>
      <w:r>
        <w:rPr>
          <w:rFonts w:hint="eastAsia" w:ascii="Arial" w:hAnsi="Arial" w:eastAsia="Arial Unicode MS" w:cs="Arial"/>
          <w:b/>
          <w:bCs/>
          <w:sz w:val="24"/>
          <w:highlight w:val="none"/>
        </w:rPr>
        <w:t>Athens, Greece, February 26</w:t>
      </w:r>
      <w:r>
        <w:rPr>
          <w:rFonts w:hint="eastAsia" w:ascii="Arial" w:hAnsi="Arial" w:eastAsia="Arial Unicode MS" w:cs="Arial"/>
          <w:b/>
          <w:bCs/>
          <w:sz w:val="24"/>
          <w:highlight w:val="none"/>
          <w:lang w:val="en-US" w:eastAsia="zh-CN"/>
        </w:rPr>
        <w:t>-</w:t>
      </w:r>
      <w:r>
        <w:rPr>
          <w:rFonts w:hint="eastAsia" w:ascii="Arial" w:hAnsi="Arial" w:eastAsia="Arial Unicode MS" w:cs="Arial"/>
          <w:b/>
          <w:bCs/>
          <w:sz w:val="24"/>
          <w:highlight w:val="none"/>
        </w:rPr>
        <w:t xml:space="preserve"> March 1</w:t>
      </w:r>
      <w:r>
        <w:rPr>
          <w:rFonts w:ascii="Arial" w:hAnsi="Arial" w:eastAsia="Arial Unicode MS" w:cs="Arial"/>
          <w:b/>
          <w:bCs/>
          <w:sz w:val="24"/>
          <w:highlight w:val="none"/>
        </w:rPr>
        <w:t>, 2024</w:t>
      </w:r>
      <w:r>
        <w:rPr>
          <w:rFonts w:ascii="Arial" w:hAnsi="Arial" w:cs="Arial"/>
          <w:b/>
          <w:bCs/>
        </w:rPr>
        <w:tab/>
      </w:r>
    </w:p>
    <w:bookmarkEnd w:id="0"/>
    <w:p>
      <w:pPr>
        <w:ind w:left="2127" w:hanging="2127"/>
        <w:rPr>
          <w:rFonts w:ascii="Arial" w:hAnsi="Arial" w:cs="Arial"/>
          <w:b/>
        </w:rPr>
      </w:pPr>
      <w:r>
        <w:rPr>
          <w:rFonts w:ascii="Arial" w:hAnsi="Arial" w:cs="Arial"/>
          <w:b/>
        </w:rPr>
        <w:t xml:space="preserve">Source: </w:t>
      </w:r>
      <w:r>
        <w:rPr>
          <w:rFonts w:ascii="Arial" w:hAnsi="Arial" w:cs="Arial"/>
          <w:b/>
        </w:rPr>
        <w:tab/>
      </w:r>
      <w:r>
        <w:rPr>
          <w:rFonts w:ascii="Arial" w:hAnsi="Arial" w:cs="Arial"/>
          <w:b/>
        </w:rPr>
        <w:t xml:space="preserve">China </w:t>
      </w:r>
      <w:r>
        <w:rPr>
          <w:rFonts w:hint="eastAsia" w:ascii="Arial" w:hAnsi="Arial" w:cs="Arial"/>
          <w:b/>
          <w:lang w:eastAsia="zh-CN"/>
        </w:rPr>
        <w:t>Mobile</w:t>
      </w:r>
    </w:p>
    <w:p>
      <w:pPr>
        <w:ind w:left="2127" w:hanging="2127"/>
        <w:rPr>
          <w:rFonts w:ascii="Arial" w:hAnsi="Arial" w:cs="Arial"/>
          <w:b/>
          <w:lang w:val="en-US"/>
        </w:rPr>
      </w:pPr>
      <w:r>
        <w:rPr>
          <w:rFonts w:ascii="Arial" w:hAnsi="Arial" w:cs="Arial"/>
          <w:b/>
        </w:rPr>
        <w:t xml:space="preserve">Title: </w:t>
      </w:r>
      <w:r>
        <w:rPr>
          <w:rFonts w:ascii="Arial" w:hAnsi="Arial" w:cs="Arial"/>
          <w:b/>
        </w:rPr>
        <w:tab/>
      </w:r>
      <w:r>
        <w:rPr>
          <w:rFonts w:ascii="Arial" w:hAnsi="Arial" w:cs="Arial"/>
          <w:b/>
          <w:lang w:val="en-US"/>
        </w:rPr>
        <w:t>KI #</w:t>
      </w:r>
      <w:r>
        <w:rPr>
          <w:rFonts w:hint="eastAsia" w:ascii="Arial" w:hAnsi="Arial" w:cs="Arial"/>
          <w:b/>
          <w:lang w:val="en-US" w:eastAsia="zh-CN"/>
        </w:rPr>
        <w:t>2</w:t>
      </w:r>
      <w:r>
        <w:rPr>
          <w:rFonts w:ascii="Arial" w:hAnsi="Arial" w:cs="Arial"/>
          <w:b/>
          <w:lang w:val="en-US"/>
        </w:rPr>
        <w:t xml:space="preserve">, New </w:t>
      </w:r>
      <w:r>
        <w:rPr>
          <w:rFonts w:ascii="Arial" w:hAnsi="Arial" w:cs="Arial"/>
          <w:b/>
        </w:rPr>
        <w:t>Sol:</w:t>
      </w:r>
      <w:r>
        <w:rPr>
          <w:rFonts w:hint="eastAsia" w:ascii="Arial" w:hAnsi="Arial" w:cs="Arial"/>
          <w:b/>
        </w:rPr>
        <w:t>AF directly</w:t>
      </w:r>
      <w:r>
        <w:rPr>
          <w:rFonts w:hint="eastAsia" w:ascii="Arial" w:hAnsi="Arial" w:cs="Arial"/>
          <w:b/>
          <w:lang w:val="en-US" w:eastAsia="zh-CN"/>
        </w:rPr>
        <w:t xml:space="preserve"> </w:t>
      </w:r>
      <w:r>
        <w:rPr>
          <w:rFonts w:hint="eastAsia" w:ascii="Arial" w:hAnsi="Arial" w:cs="Arial"/>
          <w:b/>
        </w:rPr>
        <w:t>subscri</w:t>
      </w:r>
      <w:r>
        <w:rPr>
          <w:rFonts w:hint="eastAsia" w:ascii="Arial" w:hAnsi="Arial" w:cs="Arial"/>
          <w:b/>
          <w:lang w:val="en-US" w:eastAsia="zh-CN"/>
        </w:rPr>
        <w:t xml:space="preserve">ption </w:t>
      </w:r>
      <w:r>
        <w:rPr>
          <w:rFonts w:hint="eastAsia" w:ascii="Arial" w:hAnsi="Arial" w:cs="Arial"/>
          <w:b/>
        </w:rPr>
        <w:t xml:space="preserve">for QoS </w:t>
      </w:r>
      <w:r>
        <w:rPr>
          <w:rFonts w:hint="eastAsia" w:ascii="Arial" w:hAnsi="Arial" w:cs="Arial"/>
          <w:b/>
          <w:lang w:val="en-US" w:eastAsia="zh-CN"/>
        </w:rPr>
        <w:t xml:space="preserve">parameters </w:t>
      </w:r>
    </w:p>
    <w:p>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Pr>
          <w:rFonts w:hint="eastAsia" w:ascii="Arial" w:hAnsi="Arial" w:cs="Arial"/>
          <w:b/>
          <w:lang w:val="en-US" w:eastAsia="zh-CN"/>
        </w:rPr>
        <w:t>19</w:t>
      </w:r>
      <w:r>
        <w:rPr>
          <w:rFonts w:ascii="Arial" w:hAnsi="Arial" w:cs="Arial"/>
          <w:b/>
        </w:rPr>
        <w:t>.</w:t>
      </w:r>
      <w:r>
        <w:rPr>
          <w:rFonts w:hint="eastAsia" w:ascii="Arial" w:hAnsi="Arial" w:eastAsia="宋体" w:cs="Arial"/>
          <w:b/>
          <w:lang w:val="en-US" w:eastAsia="zh-CN"/>
        </w:rPr>
        <w:t>11</w:t>
      </w:r>
    </w:p>
    <w:p>
      <w:pPr>
        <w:ind w:left="2127" w:hanging="2127"/>
        <w:rPr>
          <w:rFonts w:ascii="Arial" w:hAnsi="Arial" w:cs="Arial"/>
          <w:b/>
          <w:lang w:val="en-US" w:eastAsia="zh-CN"/>
        </w:rPr>
      </w:pPr>
      <w:r>
        <w:rPr>
          <w:rFonts w:ascii="Arial" w:hAnsi="Arial" w:cs="Arial"/>
          <w:b/>
        </w:rPr>
        <w:t>Work Item / Release:</w:t>
      </w:r>
      <w:r>
        <w:rPr>
          <w:rFonts w:ascii="Arial" w:hAnsi="Arial" w:cs="Arial"/>
          <w:b/>
        </w:rPr>
        <w:tab/>
      </w:r>
      <w:r>
        <w:rPr>
          <w:rFonts w:hint="eastAsia" w:ascii="Arial" w:hAnsi="Arial" w:cs="Arial"/>
          <w:b/>
        </w:rPr>
        <w:t>FS_</w:t>
      </w:r>
      <w:r>
        <w:rPr>
          <w:rFonts w:hint="eastAsia" w:ascii="Arial" w:hAnsi="Arial" w:eastAsia="宋体" w:cs="Arial"/>
          <w:b/>
          <w:lang w:val="en-US" w:eastAsia="zh-CN"/>
        </w:rPr>
        <w:t>UPEAS</w:t>
      </w:r>
      <w:r>
        <w:rPr>
          <w:rFonts w:hint="eastAsia" w:ascii="Arial" w:hAnsi="Arial" w:cs="Arial"/>
          <w:b/>
          <w:lang w:val="en-US" w:eastAsia="zh-CN"/>
        </w:rPr>
        <w:t>_Ph2</w:t>
      </w:r>
      <w:r>
        <w:rPr>
          <w:rFonts w:ascii="Arial" w:hAnsi="Arial" w:cs="Arial"/>
          <w:b/>
        </w:rPr>
        <w:t xml:space="preserve"> / Rel-</w:t>
      </w:r>
      <w:r>
        <w:rPr>
          <w:rFonts w:hint="eastAsia" w:ascii="Arial" w:hAnsi="Arial" w:cs="Arial"/>
          <w:b/>
          <w:lang w:val="en-US" w:eastAsia="zh-CN"/>
        </w:rPr>
        <w:t>19</w:t>
      </w:r>
    </w:p>
    <w:p>
      <w:pPr>
        <w:rPr>
          <w:rFonts w:ascii="Arial" w:hAnsi="Arial" w:cs="Arial"/>
          <w:i/>
        </w:rPr>
      </w:pPr>
      <w:r>
        <w:rPr>
          <w:rFonts w:ascii="Arial" w:hAnsi="Arial" w:cs="Arial"/>
          <w:i/>
        </w:rPr>
        <w:t>Abstract of the contribution: New solution for KI#2.</w:t>
      </w:r>
    </w:p>
    <w:p>
      <w:pPr>
        <w:pStyle w:val="2"/>
      </w:pPr>
      <w:r>
        <w:t>1 Discussion</w:t>
      </w:r>
    </w:p>
    <w:p>
      <w:pPr>
        <w:rPr>
          <w:lang w:eastAsia="zh-CN"/>
        </w:rPr>
      </w:pPr>
      <w:bookmarkStart w:id="1" w:name="_Hlk85614707"/>
      <w:r>
        <w:rPr>
          <w:lang w:eastAsia="zh-CN"/>
        </w:rPr>
        <w:t>In order to obtain QoS parameters with low latency, the AF may request to expose QoS parameters from UPF directly. The UPF may be instructed to report information about a QoS flow directly to the NEF, i.e. by passing the SMF and the PCF. This reporting may target a third-party AF that wants to know the QoS parameters (e.g. 5QI Value, packet rate) used by UPF to guarantee the QoS flow. By exposing this information directly from UPF to NEF, the AF can know the QoS parameters with flexibility and low latency.</w:t>
      </w:r>
    </w:p>
    <w:bookmarkEnd w:id="1"/>
    <w:p>
      <w:pPr>
        <w:pStyle w:val="2"/>
      </w:pPr>
      <w:r>
        <w:t>2 Proposal</w:t>
      </w:r>
    </w:p>
    <w:p>
      <w:pPr>
        <w:rPr>
          <w:rFonts w:ascii="Arial" w:hAnsi="Arial" w:cs="Arial"/>
          <w:bCs/>
        </w:rPr>
      </w:pPr>
      <w:bookmarkStart w:id="2" w:name="_Hlk513714389"/>
      <w:r>
        <w:rPr>
          <w:rFonts w:hint="eastAsia"/>
          <w:lang w:eastAsia="zh-CN"/>
        </w:rPr>
        <w:t>I</w:t>
      </w:r>
      <w:r>
        <w:rPr>
          <w:lang w:eastAsia="zh-CN"/>
        </w:rPr>
        <w:t>t is proposed to add a new solution of KI#2 to TR 23.700-6</w:t>
      </w:r>
      <w:r>
        <w:rPr>
          <w:rFonts w:hint="eastAsia"/>
          <w:lang w:val="en-US" w:eastAsia="zh-CN"/>
        </w:rPr>
        <w:t>3</w:t>
      </w:r>
      <w:r>
        <w:rPr>
          <w:lang w:eastAsia="zh-CN"/>
        </w:rPr>
        <w:t xml:space="preserve"> FS_UPEAS</w:t>
      </w:r>
      <w:r>
        <w:rPr>
          <w:rFonts w:hint="eastAsia"/>
          <w:lang w:val="en-US" w:eastAsia="zh-CN"/>
        </w:rPr>
        <w:t>_Ph2</w:t>
      </w:r>
      <w:r>
        <w:rPr>
          <w:lang w:eastAsia="zh-CN"/>
        </w:rPr>
        <w:t>.</w:t>
      </w:r>
    </w:p>
    <w:bookmarkEnd w:id="2"/>
    <w:p>
      <w:pPr>
        <w:pStyle w:val="2"/>
        <w:rPr>
          <w:lang w:eastAsia="zh-CN"/>
        </w:rPr>
      </w:pPr>
      <w:bookmarkStart w:id="3" w:name="_Toc23254036"/>
      <w:bookmarkStart w:id="4" w:name="_Toc22214903"/>
    </w:p>
    <w:p>
      <w:pPr>
        <w:pBdr>
          <w:top w:val="single" w:color="FF0000" w:sz="8" w:space="1"/>
          <w:left w:val="single" w:color="FF0000" w:sz="8" w:space="4"/>
          <w:bottom w:val="single" w:color="FF0000" w:sz="8" w:space="1"/>
          <w:right w:val="single" w:color="FF0000" w:sz="8" w:space="4"/>
        </w:pBdr>
        <w:spacing w:after="120"/>
        <w:jc w:val="center"/>
        <w:textAlignment w:val="auto"/>
        <w:rPr>
          <w:rFonts w:ascii="Arial" w:hAnsi="Arial" w:eastAsia="Malgun Gothic"/>
          <w:i/>
          <w:color w:val="FF0000"/>
          <w:sz w:val="24"/>
          <w:lang w:val="en-US"/>
        </w:rPr>
      </w:pPr>
      <w:r>
        <w:rPr>
          <w:rFonts w:ascii="Arial" w:hAnsi="Arial" w:eastAsia="Malgun Gothic"/>
          <w:i/>
          <w:color w:val="FF0000"/>
          <w:sz w:val="24"/>
          <w:lang w:val="en-US"/>
        </w:rPr>
        <w:t>FIRST CHANGE “</w:t>
      </w:r>
      <w:r>
        <w:rPr>
          <w:rFonts w:hint="eastAsia" w:ascii="Arial" w:hAnsi="Arial" w:eastAsia="Malgun Gothic"/>
          <w:i/>
          <w:color w:val="FF0000"/>
          <w:sz w:val="24"/>
          <w:lang w:val="en-US"/>
        </w:rPr>
        <w:t xml:space="preserve">all the text </w:t>
      </w:r>
      <w:r>
        <w:rPr>
          <w:rFonts w:ascii="Arial" w:hAnsi="Arial" w:eastAsia="Malgun Gothic"/>
          <w:i/>
          <w:color w:val="FF0000"/>
          <w:sz w:val="24"/>
          <w:lang w:val="en-US"/>
        </w:rPr>
        <w:t>is</w:t>
      </w:r>
      <w:r>
        <w:rPr>
          <w:rFonts w:hint="eastAsia" w:ascii="Arial" w:hAnsi="Arial" w:eastAsia="Malgun Gothic"/>
          <w:i/>
          <w:color w:val="FF0000"/>
          <w:sz w:val="24"/>
          <w:lang w:val="en-US"/>
        </w:rPr>
        <w:t xml:space="preserve"> new</w:t>
      </w:r>
      <w:r>
        <w:rPr>
          <w:rFonts w:ascii="Arial" w:hAnsi="Arial" w:eastAsia="Malgun Gothic"/>
          <w:i/>
          <w:color w:val="FF0000"/>
          <w:sz w:val="24"/>
          <w:lang w:val="en-US"/>
        </w:rPr>
        <w:t>”</w:t>
      </w:r>
    </w:p>
    <w:bookmarkEnd w:id="3"/>
    <w:bookmarkEnd w:id="4"/>
    <w:p>
      <w:pPr>
        <w:pStyle w:val="3"/>
        <w:rPr>
          <w:rFonts w:hint="default" w:eastAsia="等线"/>
          <w:lang w:val="en-US" w:eastAsia="zh-CN"/>
        </w:rPr>
      </w:pPr>
      <w:bookmarkStart w:id="5" w:name="_Toc23254037"/>
      <w:bookmarkStart w:id="6" w:name="_Toc22214904"/>
      <w:bookmarkStart w:id="7" w:name="_Toc510604403"/>
      <w:bookmarkStart w:id="8" w:name="_Toc509905226"/>
      <w:bookmarkStart w:id="9" w:name="_Toc435670433"/>
      <w:bookmarkStart w:id="10" w:name="_Toc436124703"/>
      <w:r>
        <w:rPr>
          <w:lang w:eastAsia="ko-KR"/>
        </w:rPr>
        <w:t>6.X</w:t>
      </w:r>
      <w:r>
        <w:rPr>
          <w:lang w:eastAsia="ko-KR"/>
        </w:rPr>
        <w:tab/>
      </w:r>
      <w:r>
        <w:rPr>
          <w:lang w:eastAsia="ko-KR"/>
        </w:rPr>
        <w:t>S</w:t>
      </w:r>
      <w:r>
        <w:rPr>
          <w:rFonts w:hint="eastAsia"/>
          <w:lang w:eastAsia="zh-CN"/>
        </w:rPr>
        <w:t>ol</w:t>
      </w:r>
      <w:r>
        <w:rPr>
          <w:lang w:eastAsia="ko-KR"/>
        </w:rPr>
        <w:t xml:space="preserve">ution </w:t>
      </w:r>
      <w:r>
        <w:rPr>
          <w:rFonts w:hint="eastAsia"/>
          <w:lang w:eastAsia="zh-CN"/>
        </w:rPr>
        <w:t>#</w:t>
      </w:r>
      <w:r>
        <w:rPr>
          <w:lang w:eastAsia="ko-KR"/>
        </w:rPr>
        <w:t xml:space="preserve">X: </w:t>
      </w:r>
      <w:r>
        <w:rPr>
          <w:rFonts w:hint="eastAsia"/>
          <w:lang w:eastAsia="ko-KR"/>
        </w:rPr>
        <w:t>AF directly subscription for QoS parameters</w:t>
      </w:r>
    </w:p>
    <w:p>
      <w:pPr>
        <w:pStyle w:val="4"/>
        <w:rPr>
          <w:lang w:eastAsia="ko-KR"/>
        </w:rPr>
      </w:pPr>
      <w:bookmarkStart w:id="11" w:name="_Toc112753966"/>
      <w:bookmarkStart w:id="12" w:name="_Toc117571369"/>
      <w:r>
        <w:rPr>
          <w:lang w:eastAsia="ko-KR"/>
        </w:rPr>
        <w:t>6.X.1</w:t>
      </w:r>
      <w:r>
        <w:rPr>
          <w:lang w:eastAsia="ko-KR"/>
        </w:rPr>
        <w:tab/>
      </w:r>
      <w:r>
        <w:rPr>
          <w:lang w:eastAsia="ko-KR"/>
        </w:rPr>
        <w:t>Key Issue mapping</w:t>
      </w:r>
      <w:bookmarkEnd w:id="11"/>
      <w:bookmarkEnd w:id="12"/>
    </w:p>
    <w:p>
      <w:pPr>
        <w:rPr>
          <w:lang w:eastAsia="ko-KR"/>
        </w:rPr>
      </w:pPr>
      <w:r>
        <w:rPr>
          <w:lang w:eastAsia="zh-CN"/>
        </w:rPr>
        <w:t>This solution is for KI #</w:t>
      </w:r>
      <w:r>
        <w:rPr>
          <w:rFonts w:hint="eastAsia"/>
          <w:lang w:val="en-US" w:eastAsia="zh-CN"/>
        </w:rPr>
        <w:t>2</w:t>
      </w:r>
      <w:r>
        <w:rPr>
          <w:lang w:eastAsia="zh-CN"/>
        </w:rPr>
        <w:t xml:space="preserve"> </w:t>
      </w:r>
      <w:r>
        <w:rPr>
          <w:rFonts w:hint="eastAsia"/>
          <w:lang w:val="en-US" w:eastAsia="zh-CN"/>
        </w:rPr>
        <w:t>e</w:t>
      </w:r>
      <w:bookmarkStart w:id="15" w:name="_GoBack"/>
      <w:bookmarkEnd w:id="15"/>
      <w:r>
        <w:rPr>
          <w:lang w:val="en-US" w:eastAsia="zh-CN"/>
        </w:rPr>
        <w:t xml:space="preserve">nhancements on </w:t>
      </w:r>
      <w:r>
        <w:t>UPF information exposure</w:t>
      </w:r>
      <w:r>
        <w:rPr>
          <w:rFonts w:hint="eastAsia" w:eastAsia="宋体"/>
          <w:lang w:val="en-US" w:eastAsia="zh-CN"/>
        </w:rPr>
        <w:t>.</w:t>
      </w:r>
    </w:p>
    <w:p>
      <w:pPr>
        <w:pStyle w:val="4"/>
      </w:pPr>
      <w:r>
        <w:t>6.X.2</w:t>
      </w:r>
      <w:r>
        <w:tab/>
      </w:r>
      <w:r>
        <w:t>Description</w:t>
      </w:r>
    </w:p>
    <w:p>
      <w:pPr>
        <w:rPr>
          <w:lang w:eastAsia="zh-CN"/>
        </w:rPr>
      </w:pPr>
      <w:r>
        <w:rPr>
          <w:lang w:eastAsia="zh-CN"/>
        </w:rPr>
        <w:t xml:space="preserve">In order to obtain QoS parameters with low latency, the AF may </w:t>
      </w:r>
      <w:r>
        <w:rPr>
          <w:rFonts w:hint="eastAsia"/>
          <w:lang w:val="en-US" w:eastAsia="zh-CN"/>
        </w:rPr>
        <w:t>directly subscribe the</w:t>
      </w:r>
      <w:r>
        <w:rPr>
          <w:lang w:eastAsia="zh-CN"/>
        </w:rPr>
        <w:t xml:space="preserve"> QoS parameters from UPF. </w:t>
      </w:r>
    </w:p>
    <w:p>
      <w:pPr>
        <w:pStyle w:val="4"/>
        <w:rPr>
          <w:lang w:eastAsia="ko-KR"/>
        </w:rPr>
      </w:pPr>
      <w:bookmarkStart w:id="13" w:name="_Toc117571393"/>
      <w:bookmarkStart w:id="14" w:name="_Toc112753983"/>
      <w:r>
        <w:rPr>
          <w:lang w:eastAsia="ko-KR"/>
        </w:rPr>
        <w:t>6.X.3</w:t>
      </w:r>
      <w:r>
        <w:rPr>
          <w:lang w:eastAsia="ko-KR"/>
        </w:rPr>
        <w:tab/>
      </w:r>
      <w:r>
        <w:rPr>
          <w:lang w:eastAsia="ko-KR"/>
        </w:rPr>
        <w:t>Procedures</w:t>
      </w:r>
      <w:bookmarkEnd w:id="13"/>
      <w:bookmarkEnd w:id="14"/>
    </w:p>
    <w:p>
      <w:pPr>
        <w:pStyle w:val="73"/>
      </w:pPr>
      <w:r>
        <w:object>
          <v:shape id="_x0000_i1025" o:spt="75" type="#_x0000_t75" style="height:236.5pt;width:287pt;" o:ole="t" filled="f" o:preferrelative="t" stroked="f" coordsize="21600,21600">
            <v:path/>
            <v:fill on="f" focussize="0,0"/>
            <v:stroke on="f" joinstyle="miter"/>
            <v:imagedata r:id="rId9" o:title=""/>
            <o:lock v:ext="edit" aspectratio="t"/>
            <w10:wrap type="none"/>
            <w10:anchorlock/>
          </v:shape>
          <o:OLEObject Type="Embed" ProgID="Visio.Drawing.15" ShapeID="_x0000_i1025" DrawAspect="Content" ObjectID="_1468075725" r:id="rId8">
            <o:LockedField>false</o:LockedField>
          </o:OLEObject>
        </w:object>
      </w:r>
    </w:p>
    <w:p>
      <w:pPr>
        <w:pStyle w:val="75"/>
      </w:pPr>
      <w:r>
        <w:t>Figure 6.X.3-1: QoS parameters expos</w:t>
      </w:r>
      <w:r>
        <w:rPr>
          <w:rFonts w:hint="eastAsia"/>
          <w:lang w:val="en-US" w:eastAsia="zh-CN"/>
        </w:rPr>
        <w:t>ed</w:t>
      </w:r>
      <w:r>
        <w:t xml:space="preserve"> by UPF</w:t>
      </w:r>
    </w:p>
    <w:p>
      <w:pPr>
        <w:pStyle w:val="67"/>
        <w:numPr>
          <w:ilvl w:val="0"/>
          <w:numId w:val="1"/>
        </w:numPr>
        <w:rPr>
          <w:lang w:eastAsia="ko-KR"/>
        </w:rPr>
      </w:pPr>
      <w:r>
        <w:rPr>
          <w:lang w:eastAsia="ko-KR"/>
        </w:rPr>
        <w:t xml:space="preserve">The AF issues an Nnef_EventExposure_Subscribe (Application ID, UE IP address, </w:t>
      </w:r>
      <w:r>
        <w:rPr>
          <w:rFonts w:hint="eastAsia"/>
          <w:lang w:val="en-US" w:eastAsia="zh-CN"/>
        </w:rPr>
        <w:t xml:space="preserve">application address, </w:t>
      </w:r>
      <w:r>
        <w:rPr>
          <w:lang w:eastAsia="ko-KR"/>
        </w:rPr>
        <w:t>reporting frequency(periodic, event triggered)) service operation to request QoS parameters from the L-NEF.</w:t>
      </w:r>
    </w:p>
    <w:p>
      <w:pPr>
        <w:pStyle w:val="67"/>
        <w:numPr>
          <w:ilvl w:val="0"/>
          <w:numId w:val="0"/>
        </w:numPr>
        <w:ind w:left="284" w:leftChars="0"/>
        <w:rPr>
          <w:lang w:eastAsia="ko-KR"/>
        </w:rPr>
      </w:pPr>
    </w:p>
    <w:p>
      <w:pPr>
        <w:pStyle w:val="67"/>
        <w:numPr>
          <w:ilvl w:val="0"/>
          <w:numId w:val="1"/>
        </w:numPr>
        <w:ind w:left="568" w:leftChars="0" w:hanging="284" w:firstLineChars="0"/>
        <w:rPr>
          <w:lang w:eastAsia="ko-KR"/>
        </w:rPr>
      </w:pPr>
      <w:r>
        <w:rPr>
          <w:lang w:eastAsia="ko-KR"/>
        </w:rPr>
        <w:t>The L-NEF finds the appropriate UPF(s) by discovering target UPF in NRF with information of UE IP address.</w:t>
      </w:r>
    </w:p>
    <w:p>
      <w:pPr>
        <w:pStyle w:val="67"/>
        <w:numPr>
          <w:ilvl w:val="0"/>
          <w:numId w:val="0"/>
        </w:numPr>
        <w:ind w:left="284" w:leftChars="0"/>
        <w:rPr>
          <w:lang w:eastAsia="ko-KR"/>
        </w:rPr>
      </w:pPr>
    </w:p>
    <w:p>
      <w:pPr>
        <w:pStyle w:val="67"/>
        <w:numPr>
          <w:ilvl w:val="0"/>
          <w:numId w:val="1"/>
        </w:numPr>
        <w:ind w:left="568" w:leftChars="0" w:hanging="284" w:firstLineChars="0"/>
        <w:rPr>
          <w:lang w:eastAsia="ko-KR"/>
        </w:rPr>
      </w:pPr>
      <w:r>
        <w:rPr>
          <w:lang w:eastAsia="ko-KR"/>
        </w:rPr>
        <w:t>The L-NEF sends the Nupf_EventExposure_Subscribe request to the UPF to request QoS parameters.</w:t>
      </w:r>
    </w:p>
    <w:p>
      <w:pPr>
        <w:pStyle w:val="67"/>
        <w:numPr>
          <w:ilvl w:val="0"/>
          <w:numId w:val="0"/>
        </w:numPr>
        <w:ind w:left="284" w:leftChars="0"/>
        <w:rPr>
          <w:lang w:eastAsia="ko-KR"/>
        </w:rPr>
      </w:pPr>
    </w:p>
    <w:p>
      <w:pPr>
        <w:pStyle w:val="67"/>
        <w:numPr>
          <w:ilvl w:val="0"/>
          <w:numId w:val="1"/>
        </w:numPr>
        <w:ind w:left="568" w:leftChars="0" w:hanging="284" w:firstLineChars="0"/>
        <w:rPr>
          <w:lang w:eastAsia="ko-KR"/>
        </w:rPr>
      </w:pPr>
      <w:r>
        <w:rPr>
          <w:lang w:eastAsia="ko-KR"/>
        </w:rPr>
        <w:t xml:space="preserve">The UPF responds the QoS parameters </w:t>
      </w:r>
      <w:r>
        <w:rPr>
          <w:lang w:eastAsia="zh-CN"/>
        </w:rPr>
        <w:t>(e.g. 5QI Value, packet rate)</w:t>
      </w:r>
      <w:r>
        <w:rPr>
          <w:rFonts w:hint="eastAsia"/>
          <w:lang w:val="en-US" w:eastAsia="zh-CN"/>
        </w:rPr>
        <w:t xml:space="preserve"> </w:t>
      </w:r>
      <w:r>
        <w:rPr>
          <w:lang w:eastAsia="ko-KR"/>
        </w:rPr>
        <w:t>to L-NEF over the Nupf_EventExposure_Notify service operation.</w:t>
      </w:r>
    </w:p>
    <w:p>
      <w:pPr>
        <w:pStyle w:val="67"/>
        <w:numPr>
          <w:ilvl w:val="0"/>
          <w:numId w:val="0"/>
        </w:numPr>
        <w:ind w:left="284" w:leftChars="0"/>
        <w:rPr>
          <w:lang w:eastAsia="ko-KR"/>
        </w:rPr>
      </w:pPr>
    </w:p>
    <w:p>
      <w:pPr>
        <w:pStyle w:val="67"/>
        <w:rPr>
          <w:lang w:eastAsia="ko-KR"/>
        </w:rPr>
      </w:pPr>
      <w:r>
        <w:rPr>
          <w:lang w:eastAsia="ko-KR"/>
        </w:rPr>
        <w:t>5.</w:t>
      </w:r>
      <w:r>
        <w:rPr>
          <w:lang w:eastAsia="ko-KR"/>
        </w:rPr>
        <w:tab/>
      </w:r>
      <w:r>
        <w:rPr>
          <w:lang w:eastAsia="ko-KR"/>
        </w:rPr>
        <w:t>The L-NEF responds the QoS parameters to the AF over the Nnef_EventExposure_Subscribe service operation.</w:t>
      </w:r>
    </w:p>
    <w:p>
      <w:pPr>
        <w:jc w:val="both"/>
        <w:rPr>
          <w:lang w:eastAsia="zh-CN"/>
        </w:rPr>
      </w:pPr>
    </w:p>
    <w:bookmarkEnd w:id="5"/>
    <w:bookmarkEnd w:id="6"/>
    <w:bookmarkEnd w:id="7"/>
    <w:bookmarkEnd w:id="8"/>
    <w:bookmarkEnd w:id="9"/>
    <w:bookmarkEnd w:id="10"/>
    <w:p>
      <w:pPr>
        <w:pStyle w:val="95"/>
        <w:pBdr>
          <w:top w:val="single" w:color="FF0000" w:sz="8" w:space="1"/>
          <w:left w:val="single" w:color="FF0000" w:sz="8" w:space="22"/>
          <w:bottom w:val="single" w:color="FF0000" w:sz="8" w:space="1"/>
          <w:right w:val="single" w:color="FF0000" w:sz="8" w:space="4"/>
        </w:pBdr>
        <w:spacing w:after="120"/>
        <w:ind w:left="360"/>
        <w:jc w:val="center"/>
        <w:rPr>
          <w:rFonts w:ascii="Arial" w:hAnsi="Arial" w:eastAsia="Malgun Gothic" w:cs="Times New Roman"/>
          <w:i/>
          <w:color w:val="FF0000"/>
          <w:sz w:val="24"/>
          <w:szCs w:val="20"/>
          <w:lang w:val="en-US" w:eastAsia="ja-JP"/>
        </w:rPr>
      </w:pPr>
      <w:r>
        <w:rPr>
          <w:rFonts w:hint="eastAsia" w:ascii="Arial" w:hAnsi="Arial" w:eastAsia="Malgun Gothic" w:cs="Times New Roman"/>
          <w:i/>
          <w:color w:val="FF0000"/>
          <w:sz w:val="24"/>
          <w:szCs w:val="20"/>
          <w:lang w:val="en-US" w:eastAsia="ja-JP"/>
        </w:rPr>
        <w:t>End of</w:t>
      </w:r>
      <w:r>
        <w:rPr>
          <w:rFonts w:ascii="Arial" w:hAnsi="Arial" w:eastAsia="Malgun Gothic" w:cs="Times New Roman"/>
          <w:i/>
          <w:color w:val="FF0000"/>
          <w:sz w:val="24"/>
          <w:szCs w:val="20"/>
          <w:lang w:val="en-US" w:eastAsia="ja-JP"/>
        </w:rPr>
        <w:t xml:space="preserve"> CHANGE</w:t>
      </w: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Arial Unicode MS">
    <w:panose1 w:val="020B0604020202020204"/>
    <w:charset w:val="86"/>
    <w:family w:val="swiss"/>
    <w:pitch w:val="default"/>
    <w:sig w:usb0="FFFFFFFF" w:usb1="E9FFFFFF" w:usb2="0000003F" w:usb3="00000000" w:csb0="603F01FF" w:csb1="FFFF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1B0D232"/>
    <w:multiLevelType w:val="singleLevel"/>
    <w:tmpl w:val="71B0D232"/>
    <w:lvl w:ilvl="0" w:tentative="0">
      <w:start w:val="1"/>
      <w:numFmt w:val="decimal"/>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nforcement="0"/>
  <w:defaultTabStop w:val="1298"/>
  <w:hyphenationZone w:val="357"/>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9755B"/>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E21"/>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5DCE"/>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4E52"/>
    <w:rsid w:val="00135D78"/>
    <w:rsid w:val="00136134"/>
    <w:rsid w:val="00136449"/>
    <w:rsid w:val="00136539"/>
    <w:rsid w:val="001377AC"/>
    <w:rsid w:val="00141564"/>
    <w:rsid w:val="00142FEC"/>
    <w:rsid w:val="0014466E"/>
    <w:rsid w:val="0014483E"/>
    <w:rsid w:val="00145870"/>
    <w:rsid w:val="00145ACE"/>
    <w:rsid w:val="00146890"/>
    <w:rsid w:val="00147414"/>
    <w:rsid w:val="00147948"/>
    <w:rsid w:val="00150136"/>
    <w:rsid w:val="001509CD"/>
    <w:rsid w:val="00151A06"/>
    <w:rsid w:val="00152808"/>
    <w:rsid w:val="001561BF"/>
    <w:rsid w:val="001579D9"/>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C767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3AA1"/>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07EE3"/>
    <w:rsid w:val="002116AE"/>
    <w:rsid w:val="0021183B"/>
    <w:rsid w:val="002148D3"/>
    <w:rsid w:val="00217F2E"/>
    <w:rsid w:val="0022001C"/>
    <w:rsid w:val="002207E7"/>
    <w:rsid w:val="0022296B"/>
    <w:rsid w:val="00222B11"/>
    <w:rsid w:val="00223297"/>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C7"/>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67AB2"/>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A4E"/>
    <w:rsid w:val="002B71DC"/>
    <w:rsid w:val="002C2CB2"/>
    <w:rsid w:val="002C4BA6"/>
    <w:rsid w:val="002C4FE7"/>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2F79E7"/>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62F"/>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0AE"/>
    <w:rsid w:val="003761C5"/>
    <w:rsid w:val="003769D6"/>
    <w:rsid w:val="003776A9"/>
    <w:rsid w:val="003812F0"/>
    <w:rsid w:val="00381322"/>
    <w:rsid w:val="003830C6"/>
    <w:rsid w:val="003841FD"/>
    <w:rsid w:val="00384AB9"/>
    <w:rsid w:val="00385E65"/>
    <w:rsid w:val="003870DD"/>
    <w:rsid w:val="00387404"/>
    <w:rsid w:val="00387DDC"/>
    <w:rsid w:val="003906A1"/>
    <w:rsid w:val="00390CD5"/>
    <w:rsid w:val="003924C4"/>
    <w:rsid w:val="00392E60"/>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5E6"/>
    <w:rsid w:val="003F3F6E"/>
    <w:rsid w:val="003F67CE"/>
    <w:rsid w:val="00401601"/>
    <w:rsid w:val="00401F16"/>
    <w:rsid w:val="0040245B"/>
    <w:rsid w:val="00402628"/>
    <w:rsid w:val="004030AF"/>
    <w:rsid w:val="0040425C"/>
    <w:rsid w:val="0041169A"/>
    <w:rsid w:val="00412392"/>
    <w:rsid w:val="00413367"/>
    <w:rsid w:val="00413FB5"/>
    <w:rsid w:val="004142AE"/>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5D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703"/>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B792A"/>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A1F"/>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760"/>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7A0"/>
    <w:rsid w:val="00590BF8"/>
    <w:rsid w:val="00591262"/>
    <w:rsid w:val="00591876"/>
    <w:rsid w:val="00591947"/>
    <w:rsid w:val="00591D2E"/>
    <w:rsid w:val="005924B8"/>
    <w:rsid w:val="00593E3C"/>
    <w:rsid w:val="00595D5F"/>
    <w:rsid w:val="00596AE0"/>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48AF"/>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80"/>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527"/>
    <w:rsid w:val="006B577B"/>
    <w:rsid w:val="006B6BD0"/>
    <w:rsid w:val="006C01EF"/>
    <w:rsid w:val="006C047D"/>
    <w:rsid w:val="006C0A73"/>
    <w:rsid w:val="006C0D2D"/>
    <w:rsid w:val="006C1DE8"/>
    <w:rsid w:val="006C3332"/>
    <w:rsid w:val="006C5998"/>
    <w:rsid w:val="006C59A8"/>
    <w:rsid w:val="006C7AF9"/>
    <w:rsid w:val="006D0117"/>
    <w:rsid w:val="006D0CD6"/>
    <w:rsid w:val="006D2A51"/>
    <w:rsid w:val="006D3B87"/>
    <w:rsid w:val="006D435B"/>
    <w:rsid w:val="006D4B54"/>
    <w:rsid w:val="006D5942"/>
    <w:rsid w:val="006D655A"/>
    <w:rsid w:val="006D6ECE"/>
    <w:rsid w:val="006D75FB"/>
    <w:rsid w:val="006D791C"/>
    <w:rsid w:val="006E027E"/>
    <w:rsid w:val="006E22C3"/>
    <w:rsid w:val="006E23CB"/>
    <w:rsid w:val="006E2752"/>
    <w:rsid w:val="006E2B01"/>
    <w:rsid w:val="006E3581"/>
    <w:rsid w:val="006E4548"/>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6487"/>
    <w:rsid w:val="00790B65"/>
    <w:rsid w:val="00792BA0"/>
    <w:rsid w:val="00792E14"/>
    <w:rsid w:val="00793736"/>
    <w:rsid w:val="00793A79"/>
    <w:rsid w:val="00795400"/>
    <w:rsid w:val="007A08FB"/>
    <w:rsid w:val="007A2150"/>
    <w:rsid w:val="007A3699"/>
    <w:rsid w:val="007A39F9"/>
    <w:rsid w:val="007A3CFB"/>
    <w:rsid w:val="007A6F89"/>
    <w:rsid w:val="007B065C"/>
    <w:rsid w:val="007B0E85"/>
    <w:rsid w:val="007B2102"/>
    <w:rsid w:val="007B503E"/>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048"/>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A663F"/>
    <w:rsid w:val="008B3A8E"/>
    <w:rsid w:val="008B4A6D"/>
    <w:rsid w:val="008B4F02"/>
    <w:rsid w:val="008B56D5"/>
    <w:rsid w:val="008B5C01"/>
    <w:rsid w:val="008B6BA6"/>
    <w:rsid w:val="008B79D4"/>
    <w:rsid w:val="008B7A85"/>
    <w:rsid w:val="008C00DD"/>
    <w:rsid w:val="008C33BC"/>
    <w:rsid w:val="008C35B9"/>
    <w:rsid w:val="008C5302"/>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1FFD"/>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FEE"/>
    <w:rsid w:val="009B4F83"/>
    <w:rsid w:val="009B5374"/>
    <w:rsid w:val="009B58AB"/>
    <w:rsid w:val="009B5D0D"/>
    <w:rsid w:val="009B69F5"/>
    <w:rsid w:val="009B6BEF"/>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3AE"/>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1120"/>
    <w:rsid w:val="00A32155"/>
    <w:rsid w:val="00A326A3"/>
    <w:rsid w:val="00A32C2C"/>
    <w:rsid w:val="00A33070"/>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65CE"/>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4A"/>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B781D"/>
    <w:rsid w:val="00AC1D9F"/>
    <w:rsid w:val="00AC3111"/>
    <w:rsid w:val="00AC3942"/>
    <w:rsid w:val="00AC651D"/>
    <w:rsid w:val="00AC7FB1"/>
    <w:rsid w:val="00AD00B7"/>
    <w:rsid w:val="00AD1AAE"/>
    <w:rsid w:val="00AD1C7F"/>
    <w:rsid w:val="00AD2130"/>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2274"/>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3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0FE"/>
    <w:rsid w:val="00B8358D"/>
    <w:rsid w:val="00B83665"/>
    <w:rsid w:val="00B840C8"/>
    <w:rsid w:val="00B85B65"/>
    <w:rsid w:val="00B85D9B"/>
    <w:rsid w:val="00B860C7"/>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116A"/>
    <w:rsid w:val="00BD25F9"/>
    <w:rsid w:val="00BD4D4D"/>
    <w:rsid w:val="00BD55B5"/>
    <w:rsid w:val="00BD7534"/>
    <w:rsid w:val="00BE0CA3"/>
    <w:rsid w:val="00BE0E05"/>
    <w:rsid w:val="00BE0F04"/>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A62"/>
    <w:rsid w:val="00C06338"/>
    <w:rsid w:val="00C069E3"/>
    <w:rsid w:val="00C06E7E"/>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6CA"/>
    <w:rsid w:val="00C45C0D"/>
    <w:rsid w:val="00C45FF0"/>
    <w:rsid w:val="00C46C23"/>
    <w:rsid w:val="00C47653"/>
    <w:rsid w:val="00C47B58"/>
    <w:rsid w:val="00C47F44"/>
    <w:rsid w:val="00C505BB"/>
    <w:rsid w:val="00C505F6"/>
    <w:rsid w:val="00C50600"/>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65B"/>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7B0"/>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0EA7"/>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5EB1"/>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028F"/>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5F8C"/>
    <w:rsid w:val="00E76568"/>
    <w:rsid w:val="00E76C8C"/>
    <w:rsid w:val="00E7767A"/>
    <w:rsid w:val="00E8060E"/>
    <w:rsid w:val="00E81553"/>
    <w:rsid w:val="00E81D40"/>
    <w:rsid w:val="00E82599"/>
    <w:rsid w:val="00E82F30"/>
    <w:rsid w:val="00E834B6"/>
    <w:rsid w:val="00E853EB"/>
    <w:rsid w:val="00E872C8"/>
    <w:rsid w:val="00E87884"/>
    <w:rsid w:val="00E87C4E"/>
    <w:rsid w:val="00E9068B"/>
    <w:rsid w:val="00E9191D"/>
    <w:rsid w:val="00E91FD7"/>
    <w:rsid w:val="00E9226D"/>
    <w:rsid w:val="00E922EB"/>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592"/>
    <w:rsid w:val="00EC2985"/>
    <w:rsid w:val="00EC3D68"/>
    <w:rsid w:val="00EC52FD"/>
    <w:rsid w:val="00EC5355"/>
    <w:rsid w:val="00ED0BBC"/>
    <w:rsid w:val="00ED18E0"/>
    <w:rsid w:val="00ED239F"/>
    <w:rsid w:val="00ED2ADB"/>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3FC8"/>
    <w:rsid w:val="00EF4739"/>
    <w:rsid w:val="00EF57BF"/>
    <w:rsid w:val="00EF7978"/>
    <w:rsid w:val="00F002A3"/>
    <w:rsid w:val="00F017FC"/>
    <w:rsid w:val="00F01E9E"/>
    <w:rsid w:val="00F01F57"/>
    <w:rsid w:val="00F0452C"/>
    <w:rsid w:val="00F0463A"/>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79"/>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6DE"/>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907"/>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1C85ECF"/>
    <w:rsid w:val="05AA68EF"/>
    <w:rsid w:val="16827DFB"/>
    <w:rsid w:val="17004962"/>
    <w:rsid w:val="17B26190"/>
    <w:rsid w:val="190C17B6"/>
    <w:rsid w:val="19FA202D"/>
    <w:rsid w:val="1A115ABE"/>
    <w:rsid w:val="1CA20BAC"/>
    <w:rsid w:val="26FC0276"/>
    <w:rsid w:val="291574CD"/>
    <w:rsid w:val="2B100969"/>
    <w:rsid w:val="2E9637FB"/>
    <w:rsid w:val="30A92BE4"/>
    <w:rsid w:val="32025F56"/>
    <w:rsid w:val="33B20643"/>
    <w:rsid w:val="358B2BDE"/>
    <w:rsid w:val="3BE63153"/>
    <w:rsid w:val="3D603A29"/>
    <w:rsid w:val="3FE91433"/>
    <w:rsid w:val="405D597D"/>
    <w:rsid w:val="431C471B"/>
    <w:rsid w:val="4392796C"/>
    <w:rsid w:val="453405FA"/>
    <w:rsid w:val="474A1BA4"/>
    <w:rsid w:val="4857261C"/>
    <w:rsid w:val="4B404766"/>
    <w:rsid w:val="52637CA2"/>
    <w:rsid w:val="52CC4967"/>
    <w:rsid w:val="554E07A9"/>
    <w:rsid w:val="61363C7E"/>
    <w:rsid w:val="62152DA9"/>
    <w:rsid w:val="622F287E"/>
    <w:rsid w:val="67397CFB"/>
    <w:rsid w:val="6E880BE3"/>
    <w:rsid w:val="756872A9"/>
    <w:rsid w:val="7BDF03C3"/>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color w:val="000000"/>
      <w:lang w:val="en-GB" w:eastAsia="ja-JP" w:bidi="ar-SA"/>
    </w:rPr>
  </w:style>
  <w:style w:type="paragraph" w:styleId="2">
    <w:name w:val="heading 1"/>
    <w:next w:val="1"/>
    <w:link w:val="4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ja-JP" w:bidi="ar-SA"/>
    </w:rPr>
  </w:style>
  <w:style w:type="paragraph" w:styleId="3">
    <w:name w:val="heading 2"/>
    <w:basedOn w:val="2"/>
    <w:next w:val="1"/>
    <w:link w:val="41"/>
    <w:qFormat/>
    <w:uiPriority w:val="0"/>
    <w:pPr>
      <w:pBdr>
        <w:top w:val="none" w:color="auto" w:sz="0" w:space="0"/>
      </w:pBdr>
      <w:spacing w:before="180"/>
      <w:outlineLvl w:val="1"/>
    </w:pPr>
    <w:rPr>
      <w:sz w:val="32"/>
    </w:rPr>
  </w:style>
  <w:style w:type="paragraph" w:styleId="4">
    <w:name w:val="heading 3"/>
    <w:basedOn w:val="3"/>
    <w:next w:val="1"/>
    <w:link w:val="42"/>
    <w:qFormat/>
    <w:uiPriority w:val="0"/>
    <w:pPr>
      <w:spacing w:before="120"/>
      <w:outlineLvl w:val="2"/>
    </w:pPr>
    <w:rPr>
      <w:sz w:val="28"/>
    </w:rPr>
  </w:style>
  <w:style w:type="paragraph" w:styleId="5">
    <w:name w:val="heading 4"/>
    <w:basedOn w:val="4"/>
    <w:next w:val="1"/>
    <w:link w:val="11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ja-JP" w:bidi="ar-SA"/>
    </w:rPr>
  </w:style>
  <w:style w:type="paragraph" w:styleId="19">
    <w:name w:val="caption"/>
    <w:basedOn w:val="1"/>
    <w:next w:val="1"/>
    <w:unhideWhenUsed/>
    <w:qFormat/>
    <w:uiPriority w:val="0"/>
    <w:rPr>
      <w:b/>
      <w:bCs/>
    </w:rPr>
  </w:style>
  <w:style w:type="paragraph" w:styleId="20">
    <w:name w:val="annotation text"/>
    <w:basedOn w:val="1"/>
    <w:link w:val="92"/>
    <w:qFormat/>
    <w:uiPriority w:val="0"/>
  </w:style>
  <w:style w:type="paragraph" w:styleId="21">
    <w:name w:val="Body Text"/>
    <w:basedOn w:val="1"/>
    <w:link w:val="99"/>
    <w:qFormat/>
    <w:uiPriority w:val="0"/>
    <w:pPr>
      <w:spacing w:after="120"/>
    </w:pPr>
  </w:style>
  <w:style w:type="paragraph" w:styleId="22">
    <w:name w:val="Plain Text"/>
    <w:basedOn w:val="1"/>
    <w:link w:val="100"/>
    <w:qFormat/>
    <w:uiPriority w:val="0"/>
    <w:pPr>
      <w:overflowPunct/>
      <w:autoSpaceDE/>
      <w:autoSpaceDN/>
      <w:adjustRightInd/>
      <w:textAlignment w:val="auto"/>
    </w:pPr>
    <w:rPr>
      <w:rFonts w:ascii="Courier New" w:hAnsi="Courier New"/>
      <w:color w:val="auto"/>
      <w:lang w:val="nb-NO" w:eastAsia="zh-CN"/>
    </w:rPr>
  </w:style>
  <w:style w:type="paragraph" w:styleId="23">
    <w:name w:val="toc 8"/>
    <w:basedOn w:val="18"/>
    <w:next w:val="1"/>
    <w:semiHidden/>
    <w:qFormat/>
    <w:uiPriority w:val="0"/>
    <w:pPr>
      <w:spacing w:before="180"/>
      <w:ind w:left="2693" w:hanging="2693"/>
    </w:pPr>
    <w:rPr>
      <w:b/>
    </w:rPr>
  </w:style>
  <w:style w:type="paragraph" w:styleId="24">
    <w:name w:val="Balloon Text"/>
    <w:basedOn w:val="1"/>
    <w:link w:val="91"/>
    <w:qFormat/>
    <w:uiPriority w:val="0"/>
    <w:pPr>
      <w:spacing w:after="0"/>
    </w:pPr>
    <w:rPr>
      <w:rFonts w:ascii="Tahoma" w:hAnsi="Tahoma"/>
      <w:sz w:val="16"/>
      <w:szCs w:val="16"/>
    </w:rPr>
  </w:style>
  <w:style w:type="paragraph" w:styleId="25">
    <w:name w:val="footer"/>
    <w:basedOn w:val="1"/>
    <w:qFormat/>
    <w:uiPriority w:val="0"/>
    <w:pPr>
      <w:tabs>
        <w:tab w:val="center" w:pos="4153"/>
        <w:tab w:val="right" w:pos="8306"/>
      </w:tabs>
    </w:pPr>
  </w:style>
  <w:style w:type="paragraph" w:styleId="26">
    <w:name w:val="header"/>
    <w:basedOn w:val="1"/>
    <w:link w:val="90"/>
    <w:qFormat/>
    <w:uiPriority w:val="0"/>
    <w:pPr>
      <w:tabs>
        <w:tab w:val="center" w:pos="4153"/>
        <w:tab w:val="right" w:pos="8306"/>
      </w:tabs>
    </w:pPr>
  </w:style>
  <w:style w:type="paragraph" w:styleId="27">
    <w:name w:val="List"/>
    <w:basedOn w:val="1"/>
    <w:qFormat/>
    <w:uiPriority w:val="0"/>
    <w:pPr>
      <w:ind w:left="283" w:hanging="283"/>
      <w:contextualSpacing/>
    </w:pPr>
  </w:style>
  <w:style w:type="paragraph" w:styleId="28">
    <w:name w:val="footnote text"/>
    <w:basedOn w:val="1"/>
    <w:link w:val="94"/>
    <w:qFormat/>
    <w:uiPriority w:val="0"/>
  </w:style>
  <w:style w:type="paragraph" w:styleId="29">
    <w:name w:val="toc 9"/>
    <w:basedOn w:val="23"/>
    <w:next w:val="1"/>
    <w:semiHidden/>
    <w:qFormat/>
    <w:uiPriority w:val="0"/>
    <w:pPr>
      <w:ind w:left="1418" w:hanging="1418"/>
    </w:pPr>
  </w:style>
  <w:style w:type="paragraph" w:styleId="30">
    <w:name w:val="Normal (Web)"/>
    <w:basedOn w:val="1"/>
    <w:unhideWhenUsed/>
    <w:qFormat/>
    <w:uiPriority w:val="99"/>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31">
    <w:name w:val="annotation subject"/>
    <w:basedOn w:val="20"/>
    <w:next w:val="20"/>
    <w:link w:val="93"/>
    <w:qFormat/>
    <w:uiPriority w:val="0"/>
    <w:rPr>
      <w:b/>
      <w:bCs/>
    </w:rPr>
  </w:style>
  <w:style w:type="table" w:styleId="33">
    <w:name w:val="Table Grid"/>
    <w:basedOn w:val="3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Strong"/>
    <w:qFormat/>
    <w:uiPriority w:val="0"/>
    <w:rPr>
      <w:b/>
      <w:bCs/>
    </w:rPr>
  </w:style>
  <w:style w:type="character" w:styleId="36">
    <w:name w:val="FollowedHyperlink"/>
    <w:qFormat/>
    <w:uiPriority w:val="0"/>
    <w:rPr>
      <w:color w:val="800080"/>
      <w:u w:val="single"/>
    </w:rPr>
  </w:style>
  <w:style w:type="character" w:styleId="37">
    <w:name w:val="Emphasis"/>
    <w:qFormat/>
    <w:uiPriority w:val="0"/>
    <w:rPr>
      <w:i/>
      <w:iCs/>
    </w:rPr>
  </w:style>
  <w:style w:type="character" w:styleId="38">
    <w:name w:val="Hyperlink"/>
    <w:qFormat/>
    <w:uiPriority w:val="0"/>
    <w:rPr>
      <w:color w:val="0000FF"/>
      <w:u w:val="single"/>
    </w:rPr>
  </w:style>
  <w:style w:type="character" w:styleId="39">
    <w:name w:val="annotation reference"/>
    <w:qFormat/>
    <w:uiPriority w:val="0"/>
    <w:rPr>
      <w:sz w:val="16"/>
      <w:szCs w:val="16"/>
    </w:rPr>
  </w:style>
  <w:style w:type="character" w:customStyle="1" w:styleId="40">
    <w:name w:val="标题 1 字符"/>
    <w:link w:val="2"/>
    <w:qFormat/>
    <w:uiPriority w:val="0"/>
    <w:rPr>
      <w:rFonts w:ascii="Arial" w:hAnsi="Arial"/>
      <w:sz w:val="36"/>
      <w:lang w:val="en-GB" w:eastAsia="ja-JP" w:bidi="ar-SA"/>
    </w:rPr>
  </w:style>
  <w:style w:type="character" w:customStyle="1" w:styleId="41">
    <w:name w:val="标题 2 字符"/>
    <w:link w:val="3"/>
    <w:qFormat/>
    <w:uiPriority w:val="0"/>
    <w:rPr>
      <w:rFonts w:ascii="Arial" w:hAnsi="Arial"/>
      <w:sz w:val="32"/>
      <w:lang w:val="en-GB" w:eastAsia="ja-JP"/>
    </w:rPr>
  </w:style>
  <w:style w:type="character" w:customStyle="1" w:styleId="42">
    <w:name w:val="标题 3 字符"/>
    <w:link w:val="4"/>
    <w:qFormat/>
    <w:uiPriority w:val="0"/>
    <w:rPr>
      <w:rFonts w:ascii="Arial" w:hAnsi="Arial"/>
      <w:sz w:val="28"/>
      <w:lang w:val="en-GB" w:eastAsia="ja-JP"/>
    </w:rPr>
  </w:style>
  <w:style w:type="paragraph" w:customStyle="1" w:styleId="4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ja-JP" w:bidi="ar-SA"/>
    </w:rPr>
  </w:style>
  <w:style w:type="paragraph" w:customStyle="1" w:styleId="4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ja-JP" w:bidi="ar-SA"/>
    </w:rPr>
  </w:style>
  <w:style w:type="paragraph" w:customStyle="1" w:styleId="45">
    <w:name w:val="ZC"/>
    <w:qFormat/>
    <w:uiPriority w:val="0"/>
    <w:pPr>
      <w:overflowPunct w:val="0"/>
      <w:autoSpaceDE w:val="0"/>
      <w:autoSpaceDN w:val="0"/>
      <w:adjustRightInd w:val="0"/>
      <w:spacing w:line="360" w:lineRule="atLeast"/>
      <w:jc w:val="center"/>
      <w:textAlignment w:val="baseline"/>
    </w:pPr>
    <w:rPr>
      <w:rFonts w:ascii="Arial" w:hAnsi="Arial" w:eastAsia="等线" w:cs="Times New Roman"/>
      <w:lang w:val="en-GB" w:eastAsia="en-US" w:bidi="ar-SA"/>
    </w:rPr>
  </w:style>
  <w:style w:type="paragraph" w:customStyle="1" w:styleId="46">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等线" w:cs="Times New Roman"/>
      <w:lang w:val="en-GB" w:eastAsia="en-US" w:bidi="ar-SA"/>
    </w:rPr>
  </w:style>
  <w:style w:type="paragraph" w:customStyle="1" w:styleId="4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ja-JP" w:bidi="ar-SA"/>
    </w:rPr>
  </w:style>
  <w:style w:type="paragraph" w:customStyle="1" w:styleId="4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49">
    <w:name w:val="TT"/>
    <w:basedOn w:val="2"/>
    <w:next w:val="1"/>
    <w:qFormat/>
    <w:uiPriority w:val="0"/>
    <w:pPr>
      <w:outlineLvl w:val="9"/>
    </w:pPr>
  </w:style>
  <w:style w:type="paragraph" w:customStyle="1" w:styleId="50">
    <w:name w:val="TAH"/>
    <w:basedOn w:val="51"/>
    <w:link w:val="104"/>
    <w:qFormat/>
    <w:uiPriority w:val="0"/>
    <w:rPr>
      <w:b/>
    </w:rPr>
  </w:style>
  <w:style w:type="paragraph" w:customStyle="1" w:styleId="51">
    <w:name w:val="TAC"/>
    <w:basedOn w:val="52"/>
    <w:link w:val="54"/>
    <w:qFormat/>
    <w:uiPriority w:val="0"/>
    <w:pPr>
      <w:jc w:val="center"/>
    </w:pPr>
  </w:style>
  <w:style w:type="paragraph" w:customStyle="1" w:styleId="52">
    <w:name w:val="TAL"/>
    <w:basedOn w:val="1"/>
    <w:link w:val="53"/>
    <w:qFormat/>
    <w:uiPriority w:val="0"/>
    <w:pPr>
      <w:keepNext/>
      <w:keepLines/>
      <w:spacing w:after="0"/>
    </w:pPr>
    <w:rPr>
      <w:rFonts w:ascii="Arial" w:hAnsi="Arial"/>
      <w:sz w:val="18"/>
    </w:rPr>
  </w:style>
  <w:style w:type="character" w:customStyle="1" w:styleId="53">
    <w:name w:val="TAL Char"/>
    <w:link w:val="52"/>
    <w:qFormat/>
    <w:uiPriority w:val="0"/>
    <w:rPr>
      <w:rFonts w:ascii="Arial" w:hAnsi="Arial"/>
      <w:color w:val="000000"/>
      <w:sz w:val="18"/>
      <w:lang w:val="en-GB" w:eastAsia="ja-JP"/>
    </w:rPr>
  </w:style>
  <w:style w:type="character" w:customStyle="1" w:styleId="54">
    <w:name w:val="TAC Char"/>
    <w:link w:val="51"/>
    <w:qFormat/>
    <w:uiPriority w:val="0"/>
  </w:style>
  <w:style w:type="paragraph" w:customStyle="1" w:styleId="55">
    <w:name w:val="TAJ"/>
    <w:basedOn w:val="1"/>
    <w:qFormat/>
    <w:uiPriority w:val="0"/>
    <w:pPr>
      <w:keepNext/>
      <w:keepLines/>
    </w:pPr>
    <w:rPr>
      <w:lang w:eastAsia="en-US"/>
    </w:rPr>
  </w:style>
  <w:style w:type="paragraph" w:customStyle="1" w:styleId="56">
    <w:name w:val="NO"/>
    <w:basedOn w:val="1"/>
    <w:link w:val="57"/>
    <w:qFormat/>
    <w:uiPriority w:val="0"/>
    <w:pPr>
      <w:keepLines/>
      <w:ind w:left="1135" w:hanging="851"/>
    </w:pPr>
  </w:style>
  <w:style w:type="character" w:customStyle="1" w:styleId="57">
    <w:name w:val="NO Char"/>
    <w:link w:val="56"/>
    <w:qFormat/>
    <w:uiPriority w:val="0"/>
    <w:rPr>
      <w:color w:val="000000"/>
      <w:lang w:val="en-GB" w:eastAsia="ja-JP"/>
    </w:rPr>
  </w:style>
  <w:style w:type="paragraph" w:customStyle="1" w:styleId="58">
    <w:name w:val="HO"/>
    <w:basedOn w:val="1"/>
    <w:qFormat/>
    <w:uiPriority w:val="0"/>
    <w:pPr>
      <w:jc w:val="right"/>
    </w:pPr>
    <w:rPr>
      <w:b/>
      <w:lang w:eastAsia="en-US"/>
    </w:rPr>
  </w:style>
  <w:style w:type="paragraph" w:customStyle="1" w:styleId="59">
    <w:name w:val="HE"/>
    <w:basedOn w:val="1"/>
    <w:qFormat/>
    <w:uiPriority w:val="0"/>
    <w:rPr>
      <w:b/>
      <w:lang w:eastAsia="en-US"/>
    </w:rPr>
  </w:style>
  <w:style w:type="paragraph" w:customStyle="1" w:styleId="60">
    <w:name w:val="EX"/>
    <w:basedOn w:val="1"/>
    <w:link w:val="61"/>
    <w:qFormat/>
    <w:uiPriority w:val="0"/>
    <w:pPr>
      <w:keepLines/>
      <w:ind w:left="1702" w:hanging="1418"/>
    </w:pPr>
  </w:style>
  <w:style w:type="character" w:customStyle="1" w:styleId="61">
    <w:name w:val="EX Car"/>
    <w:link w:val="60"/>
    <w:qFormat/>
    <w:uiPriority w:val="0"/>
    <w:rPr>
      <w:color w:val="000000"/>
      <w:lang w:val="en-GB" w:eastAsia="ja-JP"/>
    </w:rPr>
  </w:style>
  <w:style w:type="paragraph" w:customStyle="1" w:styleId="62">
    <w:name w:val="FP"/>
    <w:basedOn w:val="1"/>
    <w:qFormat/>
    <w:uiPriority w:val="0"/>
    <w:pPr>
      <w:spacing w:after="0"/>
    </w:pPr>
  </w:style>
  <w:style w:type="paragraph" w:customStyle="1" w:styleId="63">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ja-JP" w:bidi="ar-SA"/>
    </w:rPr>
  </w:style>
  <w:style w:type="paragraph" w:customStyle="1" w:styleId="64">
    <w:name w:val="NW"/>
    <w:basedOn w:val="56"/>
    <w:qFormat/>
    <w:uiPriority w:val="0"/>
    <w:pPr>
      <w:spacing w:after="0"/>
    </w:pPr>
  </w:style>
  <w:style w:type="paragraph" w:customStyle="1" w:styleId="65">
    <w:name w:val="EW"/>
    <w:basedOn w:val="60"/>
    <w:qFormat/>
    <w:uiPriority w:val="0"/>
    <w:pPr>
      <w:spacing w:after="0"/>
    </w:pPr>
  </w:style>
  <w:style w:type="paragraph" w:customStyle="1" w:styleId="66">
    <w:name w:val="B2"/>
    <w:basedOn w:val="1"/>
    <w:link w:val="109"/>
    <w:qFormat/>
    <w:uiPriority w:val="0"/>
    <w:pPr>
      <w:ind w:left="851" w:hanging="284"/>
    </w:pPr>
  </w:style>
  <w:style w:type="paragraph" w:customStyle="1" w:styleId="67">
    <w:name w:val="B1"/>
    <w:basedOn w:val="27"/>
    <w:link w:val="68"/>
    <w:qFormat/>
    <w:uiPriority w:val="0"/>
    <w:pPr>
      <w:ind w:left="568" w:hanging="284"/>
    </w:pPr>
  </w:style>
  <w:style w:type="character" w:customStyle="1" w:styleId="68">
    <w:name w:val="B1 Char"/>
    <w:link w:val="67"/>
    <w:qFormat/>
    <w:uiPriority w:val="0"/>
    <w:rPr>
      <w:color w:val="000000"/>
      <w:lang w:val="en-GB" w:eastAsia="ja-JP"/>
    </w:rPr>
  </w:style>
  <w:style w:type="paragraph" w:customStyle="1" w:styleId="69">
    <w:name w:val="B3"/>
    <w:basedOn w:val="1"/>
    <w:qFormat/>
    <w:uiPriority w:val="0"/>
    <w:pPr>
      <w:ind w:left="1135" w:hanging="284"/>
    </w:pPr>
  </w:style>
  <w:style w:type="paragraph" w:customStyle="1" w:styleId="70">
    <w:name w:val="B4"/>
    <w:basedOn w:val="1"/>
    <w:qFormat/>
    <w:uiPriority w:val="0"/>
    <w:pPr>
      <w:ind w:left="1418" w:hanging="284"/>
    </w:pPr>
  </w:style>
  <w:style w:type="paragraph" w:customStyle="1" w:styleId="71">
    <w:name w:val="B5"/>
    <w:basedOn w:val="1"/>
    <w:qFormat/>
    <w:uiPriority w:val="0"/>
    <w:pPr>
      <w:ind w:left="1702" w:hanging="284"/>
    </w:pPr>
  </w:style>
  <w:style w:type="paragraph" w:customStyle="1" w:styleId="72">
    <w:name w:val="EQ"/>
    <w:basedOn w:val="1"/>
    <w:next w:val="1"/>
    <w:qFormat/>
    <w:uiPriority w:val="0"/>
    <w:pPr>
      <w:keepLines/>
      <w:tabs>
        <w:tab w:val="center" w:pos="4536"/>
        <w:tab w:val="right" w:pos="9072"/>
      </w:tabs>
    </w:pPr>
  </w:style>
  <w:style w:type="paragraph" w:customStyle="1" w:styleId="73">
    <w:name w:val="TH"/>
    <w:basedOn w:val="1"/>
    <w:link w:val="74"/>
    <w:qFormat/>
    <w:uiPriority w:val="0"/>
    <w:pPr>
      <w:keepNext/>
      <w:keepLines/>
      <w:spacing w:before="60"/>
      <w:jc w:val="center"/>
    </w:pPr>
    <w:rPr>
      <w:rFonts w:ascii="Arial" w:hAnsi="Arial"/>
      <w:b/>
    </w:rPr>
  </w:style>
  <w:style w:type="character" w:customStyle="1" w:styleId="74">
    <w:name w:val="TH Char"/>
    <w:link w:val="73"/>
    <w:qFormat/>
    <w:uiPriority w:val="0"/>
    <w:rPr>
      <w:rFonts w:ascii="Arial" w:hAnsi="Arial"/>
      <w:b/>
      <w:color w:val="000000"/>
      <w:lang w:val="en-GB" w:eastAsia="ja-JP"/>
    </w:rPr>
  </w:style>
  <w:style w:type="paragraph" w:customStyle="1" w:styleId="75">
    <w:name w:val="TF"/>
    <w:basedOn w:val="73"/>
    <w:link w:val="76"/>
    <w:qFormat/>
    <w:uiPriority w:val="0"/>
    <w:pPr>
      <w:keepNext w:val="0"/>
      <w:spacing w:before="0" w:after="240"/>
    </w:pPr>
  </w:style>
  <w:style w:type="character" w:customStyle="1" w:styleId="76">
    <w:name w:val="TF Char"/>
    <w:link w:val="75"/>
    <w:qFormat/>
    <w:uiPriority w:val="0"/>
    <w:rPr>
      <w:rFonts w:ascii="Arial" w:hAnsi="Arial"/>
      <w:b/>
      <w:color w:val="000000"/>
      <w:lang w:val="en-GB" w:eastAsia="ja-JP"/>
    </w:rPr>
  </w:style>
  <w:style w:type="paragraph" w:customStyle="1" w:styleId="77">
    <w:name w:val="NF"/>
    <w:basedOn w:val="56"/>
    <w:qFormat/>
    <w:uiPriority w:val="0"/>
    <w:pPr>
      <w:keepNext/>
      <w:spacing w:after="0"/>
    </w:pPr>
    <w:rPr>
      <w:rFonts w:ascii="Arial" w:hAnsi="Arial"/>
      <w:sz w:val="18"/>
    </w:rPr>
  </w:style>
  <w:style w:type="paragraph" w:customStyle="1" w:styleId="7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ja-JP" w:bidi="ar-SA"/>
    </w:rPr>
  </w:style>
  <w:style w:type="paragraph" w:customStyle="1" w:styleId="79">
    <w:name w:val="TAR"/>
    <w:basedOn w:val="52"/>
    <w:qFormat/>
    <w:uiPriority w:val="0"/>
    <w:pPr>
      <w:jc w:val="right"/>
    </w:pPr>
  </w:style>
  <w:style w:type="paragraph" w:customStyle="1" w:styleId="80">
    <w:name w:val="TAN"/>
    <w:basedOn w:val="52"/>
    <w:qFormat/>
    <w:uiPriority w:val="0"/>
    <w:pPr>
      <w:ind w:left="851" w:hanging="851"/>
    </w:pPr>
  </w:style>
  <w:style w:type="character" w:customStyle="1" w:styleId="81">
    <w:name w:val="ZGSM"/>
    <w:qFormat/>
    <w:uiPriority w:val="0"/>
  </w:style>
  <w:style w:type="paragraph" w:customStyle="1" w:styleId="82">
    <w:name w:val="AP"/>
    <w:basedOn w:val="1"/>
    <w:qFormat/>
    <w:uiPriority w:val="0"/>
    <w:pPr>
      <w:ind w:left="2127" w:hanging="2127"/>
    </w:pPr>
    <w:rPr>
      <w:b/>
      <w:color w:val="FF0000"/>
    </w:rPr>
  </w:style>
  <w:style w:type="paragraph" w:customStyle="1" w:styleId="83">
    <w:name w:val="Editor's Note"/>
    <w:basedOn w:val="56"/>
    <w:link w:val="84"/>
    <w:qFormat/>
    <w:uiPriority w:val="0"/>
    <w:rPr>
      <w:color w:val="FF0000"/>
    </w:rPr>
  </w:style>
  <w:style w:type="character" w:customStyle="1" w:styleId="84">
    <w:name w:val="Editor's Note Char"/>
    <w:link w:val="83"/>
    <w:qFormat/>
    <w:locked/>
    <w:uiPriority w:val="0"/>
    <w:rPr>
      <w:color w:val="FF0000"/>
      <w:lang w:val="en-GB" w:eastAsia="ja-JP"/>
    </w:rPr>
  </w:style>
  <w:style w:type="paragraph" w:customStyle="1" w:styleId="85">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ja-JP" w:bidi="ar-SA"/>
    </w:rPr>
  </w:style>
  <w:style w:type="paragraph" w:customStyle="1" w:styleId="8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8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ja-JP" w:bidi="ar-SA"/>
    </w:rPr>
  </w:style>
  <w:style w:type="paragraph" w:customStyle="1" w:styleId="88">
    <w:name w:val="ZTD"/>
    <w:basedOn w:val="44"/>
    <w:qFormat/>
    <w:uiPriority w:val="0"/>
    <w:pPr>
      <w:framePr w:hRule="auto" w:y="852"/>
    </w:pPr>
    <w:rPr>
      <w:i w:val="0"/>
      <w:sz w:val="40"/>
    </w:rPr>
  </w:style>
  <w:style w:type="paragraph" w:customStyle="1" w:styleId="89">
    <w:name w:val="ZV"/>
    <w:basedOn w:val="48"/>
    <w:qFormat/>
    <w:uiPriority w:val="0"/>
    <w:pPr>
      <w:framePr w:y="16161"/>
    </w:pPr>
  </w:style>
  <w:style w:type="character" w:customStyle="1" w:styleId="90">
    <w:name w:val="页眉 字符"/>
    <w:link w:val="26"/>
    <w:qFormat/>
    <w:uiPriority w:val="0"/>
    <w:rPr>
      <w:color w:val="000000"/>
      <w:lang w:val="en-GB" w:eastAsia="ja-JP" w:bidi="ar-SA"/>
    </w:rPr>
  </w:style>
  <w:style w:type="character" w:customStyle="1" w:styleId="91">
    <w:name w:val="批注框文本 字符"/>
    <w:link w:val="24"/>
    <w:qFormat/>
    <w:uiPriority w:val="0"/>
    <w:rPr>
      <w:rFonts w:ascii="Tahoma" w:hAnsi="Tahoma" w:cs="Tahoma"/>
      <w:color w:val="000000"/>
      <w:sz w:val="16"/>
      <w:szCs w:val="16"/>
      <w:lang w:val="en-GB" w:eastAsia="ja-JP"/>
    </w:rPr>
  </w:style>
  <w:style w:type="character" w:customStyle="1" w:styleId="92">
    <w:name w:val="批注文字 字符"/>
    <w:link w:val="20"/>
    <w:qFormat/>
    <w:uiPriority w:val="0"/>
    <w:rPr>
      <w:color w:val="000000"/>
      <w:lang w:val="en-GB" w:eastAsia="ja-JP"/>
    </w:rPr>
  </w:style>
  <w:style w:type="character" w:customStyle="1" w:styleId="93">
    <w:name w:val="批注主题 字符"/>
    <w:link w:val="31"/>
    <w:qFormat/>
    <w:uiPriority w:val="0"/>
    <w:rPr>
      <w:b/>
      <w:bCs/>
      <w:color w:val="000000"/>
      <w:lang w:val="en-GB" w:eastAsia="ja-JP"/>
    </w:rPr>
  </w:style>
  <w:style w:type="character" w:customStyle="1" w:styleId="94">
    <w:name w:val="脚注文本 字符"/>
    <w:link w:val="28"/>
    <w:qFormat/>
    <w:uiPriority w:val="0"/>
    <w:rPr>
      <w:color w:val="000000"/>
      <w:lang w:val="en-GB" w:eastAsia="ja-JP"/>
    </w:rPr>
  </w:style>
  <w:style w:type="paragraph" w:styleId="95">
    <w:name w:val="List Paragraph"/>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96">
    <w:name w:val="修订1"/>
    <w:hidden/>
    <w:semiHidden/>
    <w:qFormat/>
    <w:uiPriority w:val="99"/>
    <w:rPr>
      <w:rFonts w:ascii="Times New Roman" w:hAnsi="Times New Roman" w:eastAsia="等线" w:cs="Times New Roman"/>
      <w:color w:val="000000"/>
      <w:lang w:val="en-GB" w:eastAsia="ja-JP" w:bidi="ar-SA"/>
    </w:rPr>
  </w:style>
  <w:style w:type="paragraph" w:customStyle="1" w:styleId="97">
    <w:name w:val="NOn"/>
    <w:basedOn w:val="67"/>
    <w:qFormat/>
    <w:uiPriority w:val="0"/>
  </w:style>
  <w:style w:type="character" w:customStyle="1" w:styleId="98">
    <w:name w:val="书籍标题1"/>
    <w:qFormat/>
    <w:uiPriority w:val="33"/>
    <w:rPr>
      <w:b/>
      <w:bCs/>
      <w:smallCaps/>
      <w:spacing w:val="5"/>
    </w:rPr>
  </w:style>
  <w:style w:type="character" w:customStyle="1" w:styleId="99">
    <w:name w:val="正文文本 字符"/>
    <w:link w:val="21"/>
    <w:qFormat/>
    <w:uiPriority w:val="0"/>
    <w:rPr>
      <w:color w:val="000000"/>
      <w:lang w:val="en-GB" w:eastAsia="ja-JP"/>
    </w:rPr>
  </w:style>
  <w:style w:type="character" w:customStyle="1" w:styleId="100">
    <w:name w:val="纯文本 字符"/>
    <w:link w:val="22"/>
    <w:qFormat/>
    <w:uiPriority w:val="0"/>
    <w:rPr>
      <w:rFonts w:ascii="Courier New" w:hAnsi="Courier New"/>
      <w:lang w:val="nb-NO"/>
    </w:rPr>
  </w:style>
  <w:style w:type="character" w:customStyle="1" w:styleId="101">
    <w:name w:val="未处理的提及1"/>
    <w:semiHidden/>
    <w:unhideWhenUsed/>
    <w:qFormat/>
    <w:uiPriority w:val="99"/>
    <w:rPr>
      <w:color w:val="808080"/>
      <w:shd w:val="clear" w:color="auto" w:fill="E6E6E6"/>
    </w:rPr>
  </w:style>
  <w:style w:type="paragraph" w:customStyle="1" w:styleId="102">
    <w:name w:val="CR Cover Page"/>
    <w:link w:val="103"/>
    <w:qFormat/>
    <w:uiPriority w:val="0"/>
    <w:pPr>
      <w:spacing w:after="120"/>
    </w:pPr>
    <w:rPr>
      <w:rFonts w:ascii="Arial" w:hAnsi="Arial" w:eastAsia="等线" w:cs="Times New Roman"/>
      <w:lang w:val="en-GB" w:eastAsia="en-US" w:bidi="ar-SA"/>
    </w:rPr>
  </w:style>
  <w:style w:type="character" w:customStyle="1" w:styleId="103">
    <w:name w:val="CR Cover Page Zchn"/>
    <w:link w:val="102"/>
    <w:qFormat/>
    <w:uiPriority w:val="0"/>
    <w:rPr>
      <w:rFonts w:ascii="Arial" w:hAnsi="Arial"/>
      <w:lang w:eastAsia="en-US" w:bidi="ar-SA"/>
    </w:rPr>
  </w:style>
  <w:style w:type="character" w:customStyle="1" w:styleId="104">
    <w:name w:val="TAH Char"/>
    <w:link w:val="50"/>
    <w:qFormat/>
    <w:uiPriority w:val="0"/>
    <w:rPr>
      <w:rFonts w:ascii="Arial" w:hAnsi="Arial"/>
      <w:b/>
      <w:color w:val="000000"/>
      <w:sz w:val="18"/>
      <w:lang w:val="en-GB" w:eastAsia="ja-JP"/>
    </w:rPr>
  </w:style>
  <w:style w:type="character" w:customStyle="1" w:styleId="105">
    <w:name w:val="TF Zchn"/>
    <w:qFormat/>
    <w:uiPriority w:val="0"/>
    <w:rPr>
      <w:rFonts w:ascii="Arial" w:hAnsi="Arial"/>
      <w:b/>
      <w:color w:val="000000"/>
      <w:lang w:val="en-GB" w:eastAsia="ja-JP"/>
    </w:rPr>
  </w:style>
  <w:style w:type="character" w:customStyle="1" w:styleId="106">
    <w:name w:val="NO Zchn"/>
    <w:qFormat/>
    <w:locked/>
    <w:uiPriority w:val="0"/>
    <w:rPr>
      <w:color w:val="000000"/>
      <w:lang w:val="en-GB" w:eastAsia="ja-JP"/>
    </w:rPr>
  </w:style>
  <w:style w:type="character" w:customStyle="1" w:styleId="107">
    <w:name w:val="B1 Zchn"/>
    <w:qFormat/>
    <w:uiPriority w:val="0"/>
    <w:rPr>
      <w:rFonts w:ascii="Times New Roman" w:hAnsi="Times New Roman"/>
      <w:lang w:val="en-GB" w:eastAsia="en-US"/>
    </w:rPr>
  </w:style>
  <w:style w:type="character" w:customStyle="1" w:styleId="108">
    <w:name w:val="CR Cover Page Char"/>
    <w:qFormat/>
    <w:locked/>
    <w:uiPriority w:val="0"/>
    <w:rPr>
      <w:rFonts w:ascii="Arial" w:hAnsi="Arial"/>
      <w:lang w:val="en-GB" w:eastAsia="en-US"/>
    </w:rPr>
  </w:style>
  <w:style w:type="character" w:customStyle="1" w:styleId="109">
    <w:name w:val="B2 Char"/>
    <w:link w:val="66"/>
    <w:qFormat/>
    <w:uiPriority w:val="0"/>
    <w:rPr>
      <w:color w:val="000000"/>
      <w:lang w:val="en-GB" w:eastAsia="ja-JP"/>
    </w:rPr>
  </w:style>
  <w:style w:type="paragraph" w:customStyle="1" w:styleId="110">
    <w:name w:val="Guidance"/>
    <w:basedOn w:val="1"/>
    <w:qFormat/>
    <w:uiPriority w:val="0"/>
    <w:pPr>
      <w:overflowPunct/>
      <w:autoSpaceDE/>
      <w:autoSpaceDN/>
      <w:adjustRightInd/>
      <w:textAlignment w:val="auto"/>
    </w:pPr>
    <w:rPr>
      <w:rFonts w:eastAsia="MS Mincho"/>
      <w:i/>
      <w:color w:val="0000FF"/>
      <w:lang w:eastAsia="en-US"/>
    </w:rPr>
  </w:style>
  <w:style w:type="character" w:customStyle="1" w:styleId="111">
    <w:name w:val="TAH Car"/>
    <w:qFormat/>
    <w:uiPriority w:val="0"/>
    <w:rPr>
      <w:rFonts w:ascii="Arial" w:hAnsi="Arial"/>
      <w:b/>
      <w:sz w:val="18"/>
      <w:lang w:eastAsia="en-US"/>
    </w:rPr>
  </w:style>
  <w:style w:type="character" w:customStyle="1" w:styleId="112">
    <w:name w:val="标题 4 字符"/>
    <w:link w:val="5"/>
    <w:qFormat/>
    <w:uiPriority w:val="0"/>
    <w:rPr>
      <w:rFonts w:ascii="Arial" w:hAnsi="Arial"/>
      <w:sz w:val="24"/>
      <w:lang w:val="en-GB" w:eastAsia="ja-JP"/>
    </w:rPr>
  </w:style>
  <w:style w:type="character" w:customStyle="1" w:styleId="113">
    <w:name w:val="Editor's Note Char Char"/>
    <w:qFormat/>
    <w:uiPriority w:val="0"/>
    <w:rPr>
      <w:rFonts w:eastAsia="Times New Roman"/>
      <w:color w:val="FF0000"/>
      <w:lang w:val="en-GB"/>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package" Target="embeddings/Microsoft_Visio___1.vsdx"/><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12D1F6-E92C-4726-93CC-AAB4C6BAFAFE}">
  <ds:schemaRefs/>
</ds:datastoreItem>
</file>

<file path=docProps/app.xml><?xml version="1.0" encoding="utf-8"?>
<Properties xmlns="http://schemas.openxmlformats.org/officeDocument/2006/extended-properties" xmlns:vt="http://schemas.openxmlformats.org/officeDocument/2006/docPropsVTypes">
  <Template>Normal.dotm</Template>
  <Company>ETSI/MCC</Company>
  <Pages>2</Pages>
  <Words>342</Words>
  <Characters>1955</Characters>
  <Lines>16</Lines>
  <Paragraphs>4</Paragraphs>
  <TotalTime>0</TotalTime>
  <ScaleCrop>false</ScaleCrop>
  <LinksUpToDate>false</LinksUpToDate>
  <CharactersWithSpaces>2293</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2024-02-07T09:02:00Z</dcterms:created>
  <dc:creator>Template: M Pope</dc:creator>
  <cp:lastModifiedBy>cmcc</cp:lastModifiedBy>
  <cp:lastPrinted>2014-09-10T09:04:00Z</cp:lastPrinted>
  <dcterms:modified xsi:type="dcterms:W3CDTF">2024-02-16T16:47:44Z</dcterms:modified>
  <dc:title>SA WG2 Temporary Document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BF1053A3D3A54D29808A770336654CD5</vt:lpwstr>
  </property>
</Properties>
</file>